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r w:rsidRPr="00885E38">
        <w:rPr>
          <w:rFonts w:eastAsia="Calibri"/>
          <w:b/>
          <w:color w:val="2F5496"/>
          <w:szCs w:val="28"/>
        </w:rPr>
        <w:t>Письмо №</w:t>
      </w:r>
      <w:r w:rsidR="00A80F85">
        <w:rPr>
          <w:rFonts w:eastAsia="Calibri"/>
          <w:b/>
          <w:color w:val="2F5496"/>
          <w:szCs w:val="28"/>
        </w:rPr>
        <w:t>1417</w:t>
      </w:r>
      <w:r w:rsidRPr="00885E38">
        <w:rPr>
          <w:rFonts w:eastAsia="Calibri"/>
          <w:b/>
          <w:color w:val="2F5496"/>
          <w:szCs w:val="28"/>
        </w:rPr>
        <w:t xml:space="preserve"> от </w:t>
      </w:r>
      <w:r w:rsidR="00A80F85">
        <w:rPr>
          <w:rFonts w:eastAsia="Calibri"/>
          <w:b/>
          <w:color w:val="2F5496"/>
          <w:szCs w:val="28"/>
        </w:rPr>
        <w:t>5 ноября</w:t>
      </w:r>
      <w:r w:rsidRPr="00885E38">
        <w:rPr>
          <w:rFonts w:eastAsia="Calibri"/>
          <w:b/>
          <w:color w:val="2F5496"/>
          <w:szCs w:val="28"/>
        </w:rPr>
        <w:t xml:space="preserve"> 2025 года</w:t>
      </w:r>
    </w:p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</w:p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bookmarkStart w:id="0" w:name="_GoBack"/>
      <w:r w:rsidRPr="00885E38">
        <w:rPr>
          <w:rFonts w:eastAsia="Calibri"/>
          <w:b/>
          <w:color w:val="2F5496"/>
          <w:szCs w:val="28"/>
        </w:rPr>
        <w:t xml:space="preserve">О </w:t>
      </w:r>
      <w:r w:rsidR="00A80F85">
        <w:rPr>
          <w:rFonts w:eastAsia="Calibri"/>
          <w:b/>
          <w:color w:val="2F5496"/>
          <w:szCs w:val="28"/>
        </w:rPr>
        <w:t xml:space="preserve">проведении </w:t>
      </w:r>
      <w:r w:rsidR="00A80F85" w:rsidRPr="00A80F85">
        <w:rPr>
          <w:rFonts w:eastAsia="Calibri"/>
          <w:b/>
          <w:color w:val="2F5496"/>
          <w:szCs w:val="28"/>
        </w:rPr>
        <w:t>диагностик</w:t>
      </w:r>
      <w:r w:rsidR="00A80F85">
        <w:rPr>
          <w:rFonts w:eastAsia="Calibri"/>
          <w:b/>
          <w:color w:val="2F5496"/>
          <w:szCs w:val="28"/>
        </w:rPr>
        <w:t>и</w:t>
      </w:r>
      <w:r w:rsidR="00A80F85" w:rsidRPr="00A80F85">
        <w:rPr>
          <w:rFonts w:eastAsia="Calibri"/>
          <w:b/>
          <w:color w:val="2F5496"/>
          <w:szCs w:val="28"/>
        </w:rPr>
        <w:t xml:space="preserve"> учителей информатики</w:t>
      </w:r>
    </w:p>
    <w:bookmarkEnd w:id="0"/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r w:rsidRPr="00885E38">
        <w:rPr>
          <w:rFonts w:eastAsia="Calibri"/>
          <w:b/>
          <w:color w:val="2F5496"/>
          <w:szCs w:val="28"/>
        </w:rPr>
        <w:t xml:space="preserve">                                                                                                       Руководителям ОО</w:t>
      </w:r>
    </w:p>
    <w:p w:rsidR="00885E38" w:rsidRDefault="00885E38" w:rsidP="00885E38">
      <w:pPr>
        <w:spacing w:line="240" w:lineRule="auto"/>
        <w:ind w:right="0"/>
        <w:jc w:val="left"/>
        <w:rPr>
          <w:rFonts w:ascii="Calibri" w:eastAsia="Calibri" w:hAnsi="Calibri" w:cs="Calibri"/>
          <w:b/>
          <w:color w:val="2F5496"/>
          <w:sz w:val="26"/>
        </w:rPr>
      </w:pPr>
    </w:p>
    <w:p w:rsidR="00A80F85" w:rsidRDefault="00885E38" w:rsidP="00A80F85">
      <w:pPr>
        <w:spacing w:line="240" w:lineRule="auto"/>
        <w:ind w:right="0" w:firstLine="557"/>
      </w:pPr>
      <w:r>
        <w:rPr>
          <w:b/>
        </w:rPr>
        <w:t xml:space="preserve"> </w:t>
      </w:r>
      <w:r>
        <w:t xml:space="preserve"> </w:t>
      </w:r>
      <w:r w:rsidR="00B9798F">
        <w:t xml:space="preserve">В соответствии с письмом ЦНППМ </w:t>
      </w:r>
      <w:r>
        <w:t>№15/2</w:t>
      </w:r>
      <w:r w:rsidR="00A80F85">
        <w:t>83</w:t>
      </w:r>
      <w:r>
        <w:t xml:space="preserve"> от </w:t>
      </w:r>
      <w:r w:rsidR="00A80F85">
        <w:t>01</w:t>
      </w:r>
      <w:r>
        <w:t>.1</w:t>
      </w:r>
      <w:r w:rsidR="00A80F85">
        <w:t>1</w:t>
      </w:r>
      <w:r>
        <w:t xml:space="preserve">.2025г. МКУ «Управление образования» </w:t>
      </w:r>
      <w:r w:rsidR="00A80F85">
        <w:t>д</w:t>
      </w:r>
      <w:r w:rsidR="00A80F85">
        <w:t xml:space="preserve">оводим до Вашего сведения, что во исполнение дорожной карты регионального плана по повышению качества математического и естественнонаучного образования в общеобразовательных организациях с 5 ноября по 05 декабря проводится диагностика учителей информатики.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Цель диагностики заключается в выявлении зон профессиональных дефицитов педагогов и содействии в формировании индивидуальных образовательных маршрутов повышения квалификации.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Процедура диагностики включает три основных модуля: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- Теоретические основы информатики.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- Цифровая грамотность и информационные технологии.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- Алгоритмы и программирование.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Время выполнения каждого модуля составляет примерно 1 час.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Для участия в диагностическом мероприятии педагоги должны пройти регистрацию и получить доступ к заданиям согласно процедуре, изложенной в инструкции (приложение 1). </w:t>
      </w:r>
    </w:p>
    <w:p w:rsidR="00A80F85" w:rsidRDefault="00A80F85" w:rsidP="00A80F85">
      <w:pPr>
        <w:spacing w:line="240" w:lineRule="auto"/>
        <w:ind w:right="0" w:firstLine="557"/>
      </w:pPr>
      <w:r>
        <w:t xml:space="preserve">Просим Вас организовать прохождение указанной диагностики учителями информатики (приложение 2), и обеспечить контроль своевременного завершения. </w:t>
      </w:r>
    </w:p>
    <w:p w:rsidR="001D2E53" w:rsidRDefault="00A80F85" w:rsidP="00A80F85">
      <w:pPr>
        <w:spacing w:line="240" w:lineRule="auto"/>
        <w:ind w:right="0" w:firstLine="557"/>
      </w:pPr>
      <w:r>
        <w:t xml:space="preserve">В случае возникновения вопросов просьба обращаться: по электронной почте: kutlubaeva@yandex-team.ru - Дина </w:t>
      </w:r>
      <w:proofErr w:type="spellStart"/>
      <w:r>
        <w:t>Кутлубаева</w:t>
      </w:r>
      <w:proofErr w:type="spellEnd"/>
      <w:r>
        <w:t xml:space="preserve">, либо позвонить по телефону: +7 (989) 880-22-53 - </w:t>
      </w:r>
      <w:proofErr w:type="spellStart"/>
      <w:r>
        <w:t>Койтемиров</w:t>
      </w:r>
      <w:proofErr w:type="spellEnd"/>
      <w:r>
        <w:t xml:space="preserve"> </w:t>
      </w:r>
      <w:proofErr w:type="spellStart"/>
      <w:r>
        <w:t>Абубакар</w:t>
      </w:r>
      <w:proofErr w:type="spellEnd"/>
    </w:p>
    <w:p w:rsidR="001D2E53" w:rsidRDefault="00885E38">
      <w:pPr>
        <w:spacing w:after="99" w:line="259" w:lineRule="auto"/>
        <w:ind w:left="1133" w:right="0" w:firstLine="0"/>
        <w:jc w:val="left"/>
      </w:pPr>
      <w:r>
        <w:rPr>
          <w:sz w:val="24"/>
        </w:rPr>
        <w:t xml:space="preserve">      </w:t>
      </w:r>
    </w:p>
    <w:p w:rsidR="00885E38" w:rsidRPr="00ED64CD" w:rsidRDefault="00885E38" w:rsidP="00885E38">
      <w:pPr>
        <w:rPr>
          <w:b/>
          <w:sz w:val="27"/>
          <w:szCs w:val="27"/>
        </w:rPr>
      </w:pPr>
      <w:r>
        <w:t xml:space="preserve"> </w:t>
      </w:r>
      <w:r w:rsidRPr="00ED64CD">
        <w:rPr>
          <w:b/>
          <w:sz w:val="27"/>
          <w:szCs w:val="27"/>
        </w:rPr>
        <w:t>Начальник МКУ</w:t>
      </w:r>
    </w:p>
    <w:p w:rsidR="00885E38" w:rsidRPr="00ED64CD" w:rsidRDefault="00885E38" w:rsidP="00885E38">
      <w:pPr>
        <w:widowControl w:val="0"/>
        <w:spacing w:after="3" w:line="256" w:lineRule="auto"/>
        <w:ind w:right="125"/>
        <w:rPr>
          <w:b/>
          <w:sz w:val="27"/>
          <w:szCs w:val="27"/>
        </w:rPr>
      </w:pPr>
      <w:r w:rsidRPr="00ED64CD">
        <w:rPr>
          <w:b/>
          <w:sz w:val="27"/>
          <w:szCs w:val="27"/>
        </w:rPr>
        <w:t>«Управление образования</w:t>
      </w:r>
      <w:proofErr w:type="gramStart"/>
      <w:r w:rsidRPr="00ED64CD">
        <w:rPr>
          <w:b/>
          <w:sz w:val="27"/>
          <w:szCs w:val="27"/>
        </w:rPr>
        <w:t xml:space="preserve">»:   </w:t>
      </w:r>
      <w:proofErr w:type="gramEnd"/>
      <w:r w:rsidRPr="00ED64CD">
        <w:rPr>
          <w:b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sz w:val="27"/>
          <w:szCs w:val="27"/>
        </w:rPr>
        <w:t>Х.Исаева</w:t>
      </w:r>
      <w:proofErr w:type="spellEnd"/>
    </w:p>
    <w:p w:rsidR="00885E38" w:rsidRPr="00AD11DA" w:rsidRDefault="00885E38" w:rsidP="00885E38">
      <w:pPr>
        <w:widowControl w:val="0"/>
        <w:shd w:val="clear" w:color="auto" w:fill="FFFFFF"/>
        <w:spacing w:line="256" w:lineRule="auto"/>
        <w:ind w:right="125" w:firstLine="567"/>
        <w:rPr>
          <w:i/>
          <w:sz w:val="20"/>
          <w:szCs w:val="28"/>
        </w:rPr>
      </w:pPr>
      <w:r w:rsidRPr="00AD11DA">
        <w:rPr>
          <w:i/>
          <w:sz w:val="20"/>
          <w:szCs w:val="28"/>
        </w:rPr>
        <w:t>Исп. Магомедова У.К.</w:t>
      </w:r>
    </w:p>
    <w:p w:rsidR="00885E38" w:rsidRPr="00AD11DA" w:rsidRDefault="00885E38" w:rsidP="00885E38">
      <w:pPr>
        <w:widowControl w:val="0"/>
        <w:shd w:val="clear" w:color="auto" w:fill="FFFFFF"/>
        <w:spacing w:line="256" w:lineRule="auto"/>
        <w:ind w:right="125" w:firstLine="567"/>
        <w:rPr>
          <w:szCs w:val="28"/>
        </w:rPr>
      </w:pPr>
      <w:r w:rsidRPr="00AD11DA">
        <w:rPr>
          <w:i/>
          <w:sz w:val="20"/>
          <w:szCs w:val="28"/>
        </w:rPr>
        <w:t>Тел. 8 (903) 482 57-46</w:t>
      </w:r>
    </w:p>
    <w:p w:rsidR="00A80F85" w:rsidRPr="00A80F85" w:rsidRDefault="00A80F85" w:rsidP="00A80F85">
      <w:pPr>
        <w:pStyle w:val="docdata"/>
        <w:shd w:val="clear" w:color="auto" w:fill="FFFFFF"/>
        <w:spacing w:before="0" w:beforeAutospacing="0" w:after="0" w:afterAutospacing="0"/>
        <w:jc w:val="right"/>
        <w:rPr>
          <w:bCs/>
          <w:i/>
          <w:color w:val="0F1115"/>
          <w:sz w:val="28"/>
          <w:szCs w:val="28"/>
        </w:rPr>
      </w:pPr>
      <w:r w:rsidRPr="00A80F85">
        <w:rPr>
          <w:bCs/>
          <w:i/>
          <w:color w:val="0F1115"/>
          <w:sz w:val="28"/>
          <w:szCs w:val="28"/>
        </w:rPr>
        <w:t>Приложение №1</w:t>
      </w:r>
    </w:p>
    <w:p w:rsidR="00A80F85" w:rsidRDefault="00A80F85" w:rsidP="00A80F85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F1115"/>
          <w:sz w:val="28"/>
          <w:szCs w:val="28"/>
        </w:rPr>
        <w:t>Инструкция для учителей информатики по прохождению диагностики на платформе «Яндекс Учебник»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t>Шаг 1. Перейдите на платформу</w:t>
      </w:r>
    </w:p>
    <w:p w:rsidR="00A80F85" w:rsidRDefault="00A80F85" w:rsidP="00A80F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Войдите на сайт </w:t>
      </w:r>
      <w:r>
        <w:rPr>
          <w:b/>
          <w:bCs/>
          <w:color w:val="0F1115"/>
          <w:sz w:val="28"/>
          <w:szCs w:val="28"/>
        </w:rPr>
        <w:t>«Яндекс Учебник»</w:t>
      </w:r>
      <w:r>
        <w:rPr>
          <w:color w:val="0F1115"/>
          <w:sz w:val="28"/>
          <w:szCs w:val="28"/>
        </w:rPr>
        <w:t> по адресу: </w:t>
      </w:r>
      <w:hyperlink r:id="rId5" w:tooltip="https://education.yandex.ru/" w:history="1">
        <w:r>
          <w:rPr>
            <w:rStyle w:val="a4"/>
            <w:color w:val="3964FE"/>
            <w:sz w:val="28"/>
            <w:szCs w:val="28"/>
          </w:rPr>
          <w:t>https://education.yandex.ru/</w:t>
        </w:r>
      </w:hyperlink>
    </w:p>
    <w:p w:rsidR="00A80F85" w:rsidRDefault="00A80F85" w:rsidP="00A80F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Если у вас уже есть аккаунт на Яндексе (почта @</w:t>
      </w:r>
      <w:hyperlink r:id="rId6" w:tooltip="https://yandex.ru/" w:history="1">
        <w:r>
          <w:rPr>
            <w:rStyle w:val="a4"/>
            <w:color w:val="3964FE"/>
            <w:sz w:val="28"/>
            <w:szCs w:val="28"/>
          </w:rPr>
          <w:t>yandex.ru</w:t>
        </w:r>
      </w:hyperlink>
      <w:r>
        <w:rPr>
          <w:color w:val="0F1115"/>
          <w:sz w:val="28"/>
          <w:szCs w:val="28"/>
        </w:rPr>
        <w:t>), нажмите «Войти». Если нет — заранее создайте его.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t>Шаг 2. Авторизуйтесь или зарегистрируйтесь</w:t>
      </w:r>
    </w:p>
    <w:p w:rsidR="00A80F85" w:rsidRDefault="00A80F85" w:rsidP="00A80F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Нажмите кнопку </w:t>
      </w:r>
      <w:r>
        <w:rPr>
          <w:b/>
          <w:bCs/>
          <w:color w:val="0F1115"/>
          <w:sz w:val="28"/>
          <w:szCs w:val="28"/>
        </w:rPr>
        <w:t>«Войти»</w:t>
      </w:r>
      <w:r>
        <w:rPr>
          <w:color w:val="0F1115"/>
          <w:sz w:val="28"/>
          <w:szCs w:val="28"/>
        </w:rPr>
        <w:t> в правом верхнем углу страницы.</w:t>
      </w:r>
    </w:p>
    <w:p w:rsidR="00A80F85" w:rsidRDefault="00A80F85" w:rsidP="00A80F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Введите логин и пароль от вашего аккаунта Яндекс.</w:t>
      </w:r>
    </w:p>
    <w:p w:rsidR="00A80F85" w:rsidRDefault="00A80F85" w:rsidP="00A80F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Если вы впервые на платформе, система попросит вас заполнить короткую анкету: указать ФИО, субъект РФ, населенный пункт, школу и преподаваемый предмет (</w:t>
      </w:r>
      <w:r>
        <w:rPr>
          <w:b/>
          <w:bCs/>
          <w:color w:val="0F1115"/>
          <w:sz w:val="28"/>
          <w:szCs w:val="28"/>
        </w:rPr>
        <w:t>обязательно выберите «Информатика»</w:t>
      </w:r>
      <w:r>
        <w:rPr>
          <w:color w:val="0F1115"/>
          <w:sz w:val="28"/>
          <w:szCs w:val="28"/>
        </w:rPr>
        <w:t>). Это необходимо для корректного доступа к диагностике.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lastRenderedPageBreak/>
        <w:t>Шаг 3. Перейдите в раздел для педагогов</w:t>
      </w:r>
    </w:p>
    <w:p w:rsidR="00A80F85" w:rsidRDefault="00A80F85" w:rsidP="00A80F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После входа в аккаунт, в верхнем меню сайта выберите раздел </w:t>
      </w:r>
      <w:r>
        <w:rPr>
          <w:b/>
          <w:bCs/>
          <w:color w:val="0F1115"/>
          <w:sz w:val="28"/>
          <w:szCs w:val="28"/>
        </w:rPr>
        <w:t>«Учителю»</w:t>
      </w:r>
      <w:r>
        <w:rPr>
          <w:color w:val="0F1115"/>
          <w:sz w:val="28"/>
          <w:szCs w:val="28"/>
        </w:rPr>
        <w:t>.</w:t>
      </w:r>
    </w:p>
    <w:p w:rsidR="00A80F85" w:rsidRDefault="00A80F85" w:rsidP="00A80F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В выпадающем меню выберите пункт </w:t>
      </w:r>
      <w:r>
        <w:rPr>
          <w:b/>
          <w:bCs/>
          <w:color w:val="0F1115"/>
          <w:sz w:val="28"/>
          <w:szCs w:val="28"/>
        </w:rPr>
        <w:t xml:space="preserve">«КПК» </w:t>
      </w:r>
    </w:p>
    <w:p w:rsidR="00A80F85" w:rsidRDefault="00A80F85" w:rsidP="00A80F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160"/>
      </w:pPr>
      <w:r>
        <w:rPr>
          <w:i/>
          <w:iCs/>
          <w:color w:val="0F1115"/>
          <w:sz w:val="28"/>
          <w:szCs w:val="28"/>
        </w:rPr>
        <w:t>Для быстрого перехода вы можете использовать прямую ссылку: </w:t>
      </w:r>
      <w:hyperlink r:id="rId7" w:tooltip="https://clck.ru/3PMxsQ" w:history="1">
        <w:r>
          <w:rPr>
            <w:rStyle w:val="a4"/>
            <w:i/>
            <w:iCs/>
            <w:color w:val="3964FE"/>
            <w:sz w:val="28"/>
            <w:szCs w:val="28"/>
          </w:rPr>
          <w:t>clck.ru/3PMxsQ</w:t>
        </w:r>
      </w:hyperlink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t>Шаг 4. Найдите и начните диагностику</w:t>
      </w:r>
    </w:p>
    <w:p w:rsidR="00A80F85" w:rsidRDefault="00A80F85" w:rsidP="00A80F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В каталоге курсов найдите блок</w:t>
      </w:r>
      <w:r>
        <w:rPr>
          <w:b/>
          <w:bCs/>
          <w:color w:val="0F1115"/>
          <w:sz w:val="28"/>
          <w:szCs w:val="28"/>
        </w:rPr>
        <w:t xml:space="preserve"> «Диагностика для учителей информатики»</w:t>
      </w:r>
      <w:r>
        <w:rPr>
          <w:color w:val="0F1115"/>
          <w:sz w:val="28"/>
          <w:szCs w:val="28"/>
        </w:rPr>
        <w:t>.</w:t>
      </w:r>
    </w:p>
    <w:p w:rsidR="00A80F85" w:rsidRDefault="00A80F85" w:rsidP="00A80F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Нажмите на карточку курса, ознакомьтесь с описанием и нажмите кнопку </w:t>
      </w:r>
      <w:r>
        <w:rPr>
          <w:b/>
          <w:bCs/>
          <w:color w:val="0F1115"/>
          <w:sz w:val="28"/>
          <w:szCs w:val="28"/>
        </w:rPr>
        <w:t>«Начать»</w:t>
      </w:r>
      <w:r>
        <w:rPr>
          <w:color w:val="0F1115"/>
          <w:sz w:val="28"/>
          <w:szCs w:val="28"/>
        </w:rPr>
        <w:t>.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t>Шаг 5. Пройдите диагностику</w:t>
      </w:r>
    </w:p>
    <w:p w:rsidR="00A80F85" w:rsidRDefault="00A80F85" w:rsidP="00A80F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Диагностика состоит из трех модулей.</w:t>
      </w:r>
    </w:p>
    <w:p w:rsidR="00A80F85" w:rsidRDefault="00A80F85" w:rsidP="00A80F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 xml:space="preserve">Вы можете пройти модули в любое удобное время. 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F1115"/>
          <w:sz w:val="28"/>
          <w:szCs w:val="28"/>
        </w:rPr>
        <w:t>Шаг 6. Получите результаты и рекомендации</w:t>
      </w:r>
    </w:p>
    <w:p w:rsidR="00A80F85" w:rsidRDefault="00A80F85" w:rsidP="00A80F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</w:pPr>
      <w:r>
        <w:rPr>
          <w:color w:val="0F1115"/>
          <w:sz w:val="28"/>
          <w:szCs w:val="28"/>
        </w:rPr>
        <w:t>После завершения диагностики вам станут доступны:</w:t>
      </w:r>
    </w:p>
    <w:p w:rsidR="00A80F85" w:rsidRDefault="00A80F85" w:rsidP="00A80F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160"/>
      </w:pPr>
      <w:r>
        <w:rPr>
          <w:color w:val="0F1115"/>
          <w:sz w:val="28"/>
          <w:szCs w:val="28"/>
        </w:rPr>
        <w:t>Результаты</w:t>
      </w:r>
      <w:r>
        <w:rPr>
          <w:b/>
          <w:bCs/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по каждому модулю.</w:t>
      </w:r>
    </w:p>
    <w:p w:rsidR="00A80F85" w:rsidRDefault="00A80F85" w:rsidP="00A80F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160"/>
      </w:pPr>
      <w:r>
        <w:rPr>
          <w:color w:val="0F1115"/>
          <w:sz w:val="28"/>
          <w:szCs w:val="28"/>
        </w:rPr>
        <w:t>Персональные рекомендации по обучению для восполнения выявленных дефицитов.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Желаем успехов в прохождении диагностики!</w:t>
      </w:r>
    </w:p>
    <w:p w:rsidR="00A80F85" w:rsidRDefault="00A80F85" w:rsidP="00A80F85">
      <w:pPr>
        <w:pStyle w:val="a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A80F85" w:rsidRPr="00A80F85" w:rsidRDefault="00A80F85" w:rsidP="00A80F85">
      <w:pPr>
        <w:pStyle w:val="a3"/>
        <w:shd w:val="clear" w:color="auto" w:fill="FFFFFF"/>
        <w:spacing w:before="0" w:beforeAutospacing="0" w:after="0" w:afterAutospacing="0"/>
        <w:jc w:val="right"/>
        <w:rPr>
          <w:i/>
        </w:rPr>
      </w:pPr>
      <w:r w:rsidRPr="00A80F85">
        <w:rPr>
          <w:i/>
          <w:color w:val="0F1115"/>
          <w:sz w:val="28"/>
          <w:szCs w:val="28"/>
        </w:rPr>
        <w:t>Приложение №2</w:t>
      </w:r>
    </w:p>
    <w:p w:rsidR="00A80F85" w:rsidRDefault="00A80F85" w:rsidP="00A80F85">
      <w:pPr>
        <w:pStyle w:val="a3"/>
        <w:spacing w:before="0" w:beforeAutospacing="0" w:after="0" w:afterAutospacing="0"/>
      </w:pPr>
      <w:r>
        <w:t> </w:t>
      </w:r>
    </w:p>
    <w:tbl>
      <w:tblPr>
        <w:tblW w:w="10067" w:type="dxa"/>
        <w:tblLook w:val="04A0" w:firstRow="1" w:lastRow="0" w:firstColumn="1" w:lastColumn="0" w:noHBand="0" w:noVBand="1"/>
      </w:tblPr>
      <w:tblGrid>
        <w:gridCol w:w="551"/>
        <w:gridCol w:w="3135"/>
        <w:gridCol w:w="3402"/>
        <w:gridCol w:w="2979"/>
      </w:tblGrid>
      <w:tr w:rsidR="00A80F85" w:rsidRPr="00A80F85" w:rsidTr="00A80F85">
        <w:trPr>
          <w:trHeight w:val="50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A80F85">
              <w:rPr>
                <w:b/>
                <w:bCs/>
                <w:sz w:val="24"/>
                <w:szCs w:val="24"/>
              </w:rPr>
              <w:t>Приложение 2  Список учителей информатики РД</w:t>
            </w:r>
          </w:p>
        </w:tc>
      </w:tr>
      <w:tr w:rsidR="00A80F85" w:rsidRPr="00A80F85" w:rsidTr="00A80F85">
        <w:trPr>
          <w:trHeight w:val="599"/>
        </w:trPr>
        <w:tc>
          <w:tcPr>
            <w:tcW w:w="55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5B9BD5" w:fill="5B9BD5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80F85">
              <w:rPr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80F85">
              <w:rPr>
                <w:b/>
                <w:bCs/>
                <w:color w:val="FFFFFF"/>
                <w:sz w:val="24"/>
                <w:szCs w:val="24"/>
              </w:rPr>
              <w:t>Фамилия Имя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80F85">
              <w:rPr>
                <w:b/>
                <w:bCs/>
                <w:color w:val="FFFFFF"/>
                <w:sz w:val="24"/>
                <w:szCs w:val="24"/>
              </w:rPr>
              <w:t xml:space="preserve">Общеобразовательная </w:t>
            </w:r>
            <w:r w:rsidRPr="00A80F85">
              <w:rPr>
                <w:b/>
                <w:bCs/>
                <w:color w:val="FFFFFF"/>
                <w:sz w:val="24"/>
                <w:szCs w:val="24"/>
              </w:rPr>
              <w:br/>
              <w:t>организация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80F85">
              <w:rPr>
                <w:b/>
                <w:bCs/>
                <w:color w:val="FFFFFF"/>
                <w:sz w:val="24"/>
                <w:szCs w:val="24"/>
              </w:rPr>
              <w:t>Муниципалитет(город, район)/</w:t>
            </w:r>
            <w:r w:rsidRPr="00A80F85">
              <w:rPr>
                <w:b/>
                <w:bCs/>
                <w:color w:val="FFFFFF"/>
                <w:sz w:val="24"/>
                <w:szCs w:val="24"/>
              </w:rPr>
              <w:br/>
              <w:t>Подведомственная организация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Гамидова </w:t>
            </w:r>
            <w:proofErr w:type="spellStart"/>
            <w:r w:rsidRPr="00A80F85">
              <w:rPr>
                <w:sz w:val="24"/>
                <w:szCs w:val="24"/>
              </w:rPr>
              <w:t>Гулжанат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"Аймаумахинская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Зугумова </w:t>
            </w:r>
            <w:proofErr w:type="spellStart"/>
            <w:r w:rsidRPr="00A80F85">
              <w:rPr>
                <w:sz w:val="24"/>
                <w:szCs w:val="24"/>
              </w:rPr>
              <w:t>Курбанкиз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Муртузалиевна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"Аялизимахинская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Сурхаев</w:t>
            </w:r>
            <w:proofErr w:type="spellEnd"/>
            <w:r w:rsidRPr="00A80F85">
              <w:rPr>
                <w:sz w:val="24"/>
                <w:szCs w:val="24"/>
              </w:rPr>
              <w:t xml:space="preserve"> Магомед </w:t>
            </w:r>
            <w:proofErr w:type="spellStart"/>
            <w:r w:rsidRPr="00A80F85">
              <w:rPr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"Балтамахинская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Алискендерова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Алия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"Бурдекинская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80F85">
              <w:rPr>
                <w:sz w:val="24"/>
                <w:szCs w:val="24"/>
              </w:rPr>
              <w:t>Кавсарат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"Бурхимахинская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Меджидова </w:t>
            </w:r>
            <w:proofErr w:type="spellStart"/>
            <w:r w:rsidRPr="00A80F85">
              <w:rPr>
                <w:sz w:val="24"/>
                <w:szCs w:val="24"/>
              </w:rPr>
              <w:t>Умупазил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Каримуллаевна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МКОУ "Ванашимахинская СОШ </w:t>
            </w:r>
            <w:proofErr w:type="spellStart"/>
            <w:r w:rsidRPr="00A80F85">
              <w:rPr>
                <w:sz w:val="24"/>
                <w:szCs w:val="24"/>
              </w:rPr>
              <w:t>им.С.Омарова</w:t>
            </w:r>
            <w:proofErr w:type="spellEnd"/>
            <w:r w:rsidRPr="00A80F85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Багадзиева</w:t>
            </w:r>
            <w:proofErr w:type="spellEnd"/>
            <w:r w:rsidRPr="00A80F85">
              <w:rPr>
                <w:sz w:val="24"/>
                <w:szCs w:val="24"/>
              </w:rPr>
              <w:t xml:space="preserve"> Эльвира Магомедовна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МКОУ"Дегвинская</w:t>
            </w:r>
            <w:proofErr w:type="spellEnd"/>
            <w:r w:rsidRPr="00A80F8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Магомедова Умусалимат Курбановна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"Кадиркентская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 w:rsidRPr="00A80F85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"Канасирагинская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Загирбекова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Патимат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"Кичигамринская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Чанкаева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Марзият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Омаргаджиевна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"Краснопартизанская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80F85">
              <w:rPr>
                <w:sz w:val="24"/>
                <w:szCs w:val="24"/>
              </w:rPr>
              <w:t>Рабия</w:t>
            </w:r>
            <w:proofErr w:type="spellEnd"/>
            <w:r w:rsidRPr="00A80F85">
              <w:rPr>
                <w:sz w:val="24"/>
                <w:szCs w:val="24"/>
              </w:rPr>
              <w:t xml:space="preserve"> Курбановна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"Маммаульская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80F85">
              <w:rPr>
                <w:sz w:val="24"/>
                <w:szCs w:val="24"/>
              </w:rPr>
              <w:t>Гюльсара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"Маммаульская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A80F85">
              <w:rPr>
                <w:sz w:val="24"/>
                <w:szCs w:val="24"/>
              </w:rPr>
              <w:t>Хадижат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Гасайниевна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МКОУ"Миглакасимахинская</w:t>
            </w:r>
            <w:proofErr w:type="spellEnd"/>
            <w:r w:rsidRPr="00A80F8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Магомедова Заира </w:t>
            </w:r>
            <w:proofErr w:type="spellStart"/>
            <w:r w:rsidRPr="00A80F85">
              <w:rPr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МКОУ "Мургукская СОШ </w:t>
            </w:r>
            <w:proofErr w:type="spellStart"/>
            <w:r w:rsidRPr="00A80F85">
              <w:rPr>
                <w:sz w:val="24"/>
                <w:szCs w:val="24"/>
              </w:rPr>
              <w:t>им.Р.Р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Шахнавазовны</w:t>
            </w:r>
            <w:proofErr w:type="spellEnd"/>
            <w:r w:rsidRPr="00A80F85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Алиев </w:t>
            </w:r>
            <w:proofErr w:type="spellStart"/>
            <w:r w:rsidRPr="00A80F85">
              <w:rPr>
                <w:sz w:val="24"/>
                <w:szCs w:val="24"/>
              </w:rPr>
              <w:t>Загалав</w:t>
            </w:r>
            <w:proofErr w:type="spellEnd"/>
            <w:r w:rsidRPr="00A80F8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"Мюрегинская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Исаева </w:t>
            </w:r>
            <w:proofErr w:type="spellStart"/>
            <w:r w:rsidRPr="00A80F85">
              <w:rPr>
                <w:sz w:val="24"/>
                <w:szCs w:val="24"/>
              </w:rPr>
              <w:t>Нурият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Исамагомедовна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"Мюрегинская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Абдуллаев </w:t>
            </w:r>
            <w:proofErr w:type="spellStart"/>
            <w:r w:rsidRPr="00A80F85">
              <w:rPr>
                <w:sz w:val="24"/>
                <w:szCs w:val="24"/>
              </w:rPr>
              <w:t>Умар</w:t>
            </w:r>
            <w:proofErr w:type="spellEnd"/>
            <w:r w:rsidRPr="00A80F8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"Нижнемахаргинская СОШ им.Сулейманова Х.Г."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80F85">
              <w:rPr>
                <w:sz w:val="24"/>
                <w:szCs w:val="24"/>
              </w:rPr>
              <w:t>Багадур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"Нижнемулебкинская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Алиев Абдулла </w:t>
            </w:r>
            <w:proofErr w:type="spellStart"/>
            <w:r w:rsidRPr="00A80F85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"Новомугринская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Адзиева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Хамис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Кадирова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Хадижат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Гасангаджиев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Мухтар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"Сергокалинская СОШ №2 им. Героя России Магомеда Нурбагандова"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80F85">
              <w:rPr>
                <w:sz w:val="24"/>
                <w:szCs w:val="24"/>
              </w:rPr>
              <w:t>Адиева</w:t>
            </w:r>
            <w:proofErr w:type="spellEnd"/>
            <w:r w:rsidRPr="00A80F85">
              <w:rPr>
                <w:sz w:val="24"/>
                <w:szCs w:val="24"/>
              </w:rPr>
              <w:t xml:space="preserve"> Эльмира </w:t>
            </w:r>
            <w:proofErr w:type="spellStart"/>
            <w:r w:rsidRPr="00A80F85">
              <w:rPr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"Сергокалинская СОШ №2 им. Героя России Магомеда Нурбагандова"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  <w:tr w:rsidR="00A80F85" w:rsidRPr="00A80F85" w:rsidTr="00A80F85">
        <w:trPr>
          <w:trHeight w:val="2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 xml:space="preserve">Карачева  </w:t>
            </w:r>
            <w:proofErr w:type="spellStart"/>
            <w:r w:rsidRPr="00A80F85">
              <w:rPr>
                <w:sz w:val="24"/>
                <w:szCs w:val="24"/>
              </w:rPr>
              <w:t>Патимат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  <w:proofErr w:type="spellStart"/>
            <w:r w:rsidRPr="00A80F85">
              <w:rPr>
                <w:sz w:val="24"/>
                <w:szCs w:val="24"/>
              </w:rPr>
              <w:t>Алибековна</w:t>
            </w:r>
            <w:proofErr w:type="spellEnd"/>
            <w:r w:rsidRPr="00A80F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МКОУ " Урахинская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A80F85" w:rsidRPr="00A80F85" w:rsidRDefault="00A80F85" w:rsidP="00A80F85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0F85">
              <w:rPr>
                <w:sz w:val="24"/>
                <w:szCs w:val="24"/>
              </w:rPr>
              <w:t>Сергокалинский район</w:t>
            </w:r>
          </w:p>
        </w:tc>
      </w:tr>
    </w:tbl>
    <w:p w:rsidR="001D2E53" w:rsidRPr="00A80F85" w:rsidRDefault="001D2E53">
      <w:pPr>
        <w:spacing w:after="6" w:line="259" w:lineRule="auto"/>
        <w:ind w:left="562" w:right="651"/>
        <w:jc w:val="left"/>
        <w:rPr>
          <w:sz w:val="24"/>
          <w:szCs w:val="24"/>
        </w:rPr>
      </w:pPr>
    </w:p>
    <w:sectPr w:rsidR="001D2E53" w:rsidRPr="00A80F85">
      <w:pgSz w:w="11906" w:h="16838"/>
      <w:pgMar w:top="619" w:right="541" w:bottom="95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1B7"/>
    <w:multiLevelType w:val="multilevel"/>
    <w:tmpl w:val="412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179B"/>
    <w:multiLevelType w:val="multilevel"/>
    <w:tmpl w:val="A3FA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A1BFA"/>
    <w:multiLevelType w:val="multilevel"/>
    <w:tmpl w:val="141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11B9E"/>
    <w:multiLevelType w:val="multilevel"/>
    <w:tmpl w:val="524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2039E"/>
    <w:multiLevelType w:val="multilevel"/>
    <w:tmpl w:val="CA0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B3B5C"/>
    <w:multiLevelType w:val="multilevel"/>
    <w:tmpl w:val="D526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3"/>
    <w:rsid w:val="001D2E53"/>
    <w:rsid w:val="00885E38"/>
    <w:rsid w:val="00A80F85"/>
    <w:rsid w:val="00B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D227"/>
  <w15:docId w15:val="{22D3EEB2-D33C-48B3-9319-AAE51BF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577" w:right="5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42006,bqiaagaaeyqcaaagiaiaaamuawaabv2jaaaaaaaaaaaaaaaaaaaaaaaaaaaaaaaaaaaaaaaaaaaaaaaaaaaaaaaaaaaaaaaaaaaaaaaaaaaaaaaaaaaaaaaaaaaaaaaaaaaaaaaaaaaaaaaaaaaaaaaaaaaaaaaaaaaaaaaaaaaaaaaaaaaaaaaaaaaaaaaaaaaaaaaaaaaaaaaaaaaaaaaaaaaaaaaaaaaaaaa"/>
    <w:basedOn w:val="a"/>
    <w:rsid w:val="00A80F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0F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80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PMx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" TargetMode="External"/><Relationship Id="rId5" Type="http://schemas.openxmlformats.org/officeDocument/2006/relationships/hyperlink" Target="https://education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user</cp:lastModifiedBy>
  <cp:revision>2</cp:revision>
  <dcterms:created xsi:type="dcterms:W3CDTF">2025-11-05T16:15:00Z</dcterms:created>
  <dcterms:modified xsi:type="dcterms:W3CDTF">2025-11-05T16:15:00Z</dcterms:modified>
</cp:coreProperties>
</file>